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03"/>
        <w:tblW w:w="14082" w:type="dxa"/>
        <w:tblLook w:val="04A0" w:firstRow="1" w:lastRow="0" w:firstColumn="1" w:lastColumn="0" w:noHBand="0" w:noVBand="1"/>
      </w:tblPr>
      <w:tblGrid>
        <w:gridCol w:w="2893"/>
        <w:gridCol w:w="2682"/>
        <w:gridCol w:w="2790"/>
        <w:gridCol w:w="2369"/>
        <w:gridCol w:w="2491"/>
        <w:gridCol w:w="857"/>
      </w:tblGrid>
      <w:tr w:rsidR="00D35076" w:rsidRPr="004731F3" w:rsidTr="00E965EF">
        <w:trPr>
          <w:trHeight w:val="620"/>
        </w:trPr>
        <w:tc>
          <w:tcPr>
            <w:tcW w:w="2893" w:type="dxa"/>
          </w:tcPr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Objective</w:t>
            </w:r>
          </w:p>
        </w:tc>
        <w:tc>
          <w:tcPr>
            <w:tcW w:w="2682" w:type="dxa"/>
          </w:tcPr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Exemplary</w:t>
            </w:r>
          </w:p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90" w:type="dxa"/>
          </w:tcPr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Above Proficient</w:t>
            </w:r>
          </w:p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69" w:type="dxa"/>
          </w:tcPr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Proficient</w:t>
            </w:r>
          </w:p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1" w:type="dxa"/>
          </w:tcPr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Novice</w:t>
            </w:r>
          </w:p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7" w:type="dxa"/>
          </w:tcPr>
          <w:p w:rsidR="00D35076" w:rsidRPr="004731F3" w:rsidRDefault="00D35076" w:rsidP="00AA2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3">
              <w:rPr>
                <w:rFonts w:ascii="Times New Roman" w:hAnsi="Times New Roman" w:cs="Times New Roman"/>
                <w:sz w:val="24"/>
              </w:rPr>
              <w:t>Score</w:t>
            </w:r>
          </w:p>
        </w:tc>
      </w:tr>
      <w:tr w:rsidR="00D35076" w:rsidTr="00AA20B5">
        <w:trPr>
          <w:trHeight w:val="1397"/>
        </w:trPr>
        <w:tc>
          <w:tcPr>
            <w:tcW w:w="2893" w:type="dxa"/>
          </w:tcPr>
          <w:p w:rsidR="00D35076" w:rsidRPr="00155F8A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knows and understands fractional terminology such as </w:t>
            </w:r>
            <w:r w:rsidRPr="002F7A65">
              <w:rPr>
                <w:rFonts w:ascii="Times New Roman" w:hAnsi="Times New Roman" w:cs="Times New Roman"/>
                <w:b/>
                <w:i/>
                <w:sz w:val="24"/>
              </w:rPr>
              <w:t>denominator, numerator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2F7A65">
              <w:rPr>
                <w:rFonts w:ascii="Times New Roman" w:hAnsi="Times New Roman" w:cs="Times New Roman"/>
                <w:b/>
                <w:i/>
                <w:sz w:val="24"/>
              </w:rPr>
              <w:t>whole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2F7A65">
              <w:rPr>
                <w:rFonts w:ascii="Times New Roman" w:hAnsi="Times New Roman" w:cs="Times New Roman"/>
                <w:b/>
                <w:i/>
                <w:sz w:val="24"/>
              </w:rPr>
              <w:t>shows</w:t>
            </w:r>
            <w:r>
              <w:rPr>
                <w:rFonts w:ascii="Times New Roman" w:hAnsi="Times New Roman" w:cs="Times New Roman"/>
                <w:sz w:val="24"/>
              </w:rPr>
              <w:t xml:space="preserve"> this knowledge through his or her answer key.</w:t>
            </w:r>
          </w:p>
        </w:tc>
        <w:tc>
          <w:tcPr>
            <w:tcW w:w="2682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provides labeling of </w:t>
            </w:r>
            <w:r w:rsidR="005F76B0">
              <w:rPr>
                <w:rFonts w:ascii="Times New Roman" w:hAnsi="Times New Roman" w:cs="Times New Roman"/>
                <w:sz w:val="24"/>
              </w:rPr>
              <w:t xml:space="preserve">fractional terminology and </w:t>
            </w:r>
            <w:r w:rsidR="00143C41">
              <w:rPr>
                <w:rFonts w:ascii="Times New Roman" w:hAnsi="Times New Roman" w:cs="Times New Roman"/>
                <w:sz w:val="24"/>
              </w:rPr>
              <w:t>provides a varying list of fractions that are labeled by the fractions design or other explicit symbol.</w:t>
            </w:r>
          </w:p>
        </w:tc>
        <w:tc>
          <w:tcPr>
            <w:tcW w:w="2790" w:type="dxa"/>
          </w:tcPr>
          <w:p w:rsidR="00D35076" w:rsidRPr="00D41C02" w:rsidRDefault="005F76B0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provides an answer key that explicitly reveals fractional terminology and has fraction numbers labeled by denominator and numerator.</w:t>
            </w:r>
          </w:p>
        </w:tc>
        <w:tc>
          <w:tcPr>
            <w:tcW w:w="2369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Student’s answer key provides the correct written fractions of the coordinating squares and correctly represents the fractions as a whole.</w:t>
            </w:r>
          </w:p>
        </w:tc>
        <w:tc>
          <w:tcPr>
            <w:tcW w:w="2491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provides </w:t>
            </w:r>
            <w:r w:rsidR="005F76B0">
              <w:rPr>
                <w:rFonts w:ascii="Times New Roman" w:hAnsi="Times New Roman" w:cs="Times New Roman"/>
                <w:sz w:val="24"/>
              </w:rPr>
              <w:t>an answer key but does not contain the correct representation of fractions or is unreadable.</w:t>
            </w:r>
          </w:p>
        </w:tc>
        <w:tc>
          <w:tcPr>
            <w:tcW w:w="857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076" w:rsidTr="00E965EF">
        <w:trPr>
          <w:trHeight w:val="1832"/>
        </w:trPr>
        <w:tc>
          <w:tcPr>
            <w:tcW w:w="2893" w:type="dxa"/>
          </w:tcPr>
          <w:p w:rsidR="00D35076" w:rsidRDefault="00D35076" w:rsidP="00AA20B5">
            <w:r>
              <w:rPr>
                <w:rFonts w:ascii="Times New Roman" w:hAnsi="Times New Roman" w:cs="Times New Roman"/>
                <w:sz w:val="24"/>
              </w:rPr>
              <w:t xml:space="preserve">Student is capable of dividing each square into </w:t>
            </w:r>
            <w:r w:rsidRPr="00155F8A">
              <w:rPr>
                <w:rFonts w:ascii="Times New Roman" w:hAnsi="Times New Roman" w:cs="Times New Roman"/>
                <w:b/>
                <w:i/>
                <w:sz w:val="24"/>
              </w:rPr>
              <w:t>equal</w:t>
            </w:r>
            <w:r>
              <w:rPr>
                <w:rFonts w:ascii="Times New Roman" w:hAnsi="Times New Roman" w:cs="Times New Roman"/>
                <w:sz w:val="24"/>
              </w:rPr>
              <w:t xml:space="preserve"> fractions of </w:t>
            </w:r>
            <w:r w:rsidRPr="00155F8A">
              <w:rPr>
                <w:rFonts w:ascii="Times New Roman" w:hAnsi="Times New Roman" w:cs="Times New Roman"/>
                <w:b/>
                <w:i/>
                <w:sz w:val="24"/>
              </w:rPr>
              <w:t>eighths, sixths, thirds and halves.</w:t>
            </w:r>
          </w:p>
        </w:tc>
        <w:tc>
          <w:tcPr>
            <w:tcW w:w="2682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divides each square equally using eighths, sixths, t</w:t>
            </w:r>
            <w:r w:rsidR="005F76B0">
              <w:rPr>
                <w:rFonts w:ascii="Times New Roman" w:hAnsi="Times New Roman" w:cs="Times New Roman"/>
                <w:sz w:val="24"/>
              </w:rPr>
              <w:t>hirds and halves while also adding additional squares or divisions of more difficult fractions.</w:t>
            </w:r>
          </w:p>
        </w:tc>
        <w:tc>
          <w:tcPr>
            <w:tcW w:w="2790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divides each square into eighths, si</w:t>
            </w:r>
            <w:r w:rsidR="005F76B0">
              <w:rPr>
                <w:rFonts w:ascii="Times New Roman" w:hAnsi="Times New Roman" w:cs="Times New Roman"/>
                <w:sz w:val="24"/>
              </w:rPr>
              <w:t>xths, thirds and halves equally while recognizing each square as a fourth.</w:t>
            </w:r>
          </w:p>
        </w:tc>
        <w:tc>
          <w:tcPr>
            <w:tcW w:w="2369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divides each square into eighths, sixths, thirds and </w:t>
            </w:r>
            <w:r w:rsidR="005F76B0">
              <w:rPr>
                <w:rFonts w:ascii="Times New Roman" w:hAnsi="Times New Roman" w:cs="Times New Roman"/>
                <w:sz w:val="24"/>
              </w:rPr>
              <w:t>halves equally.</w:t>
            </w:r>
          </w:p>
        </w:tc>
        <w:tc>
          <w:tcPr>
            <w:tcW w:w="2491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does not provide squares with eighths, sixths, thirds and halves or any fraction with equal parts.</w:t>
            </w:r>
          </w:p>
        </w:tc>
        <w:tc>
          <w:tcPr>
            <w:tcW w:w="857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076" w:rsidTr="00AA20B5">
        <w:trPr>
          <w:trHeight w:val="1397"/>
        </w:trPr>
        <w:tc>
          <w:tcPr>
            <w:tcW w:w="2893" w:type="dxa"/>
          </w:tcPr>
          <w:p w:rsidR="00D35076" w:rsidRPr="00D44787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shows understanding of his or her kite squares are </w:t>
            </w:r>
            <w:r w:rsidRPr="009C46F7">
              <w:rPr>
                <w:rFonts w:ascii="Times New Roman" w:hAnsi="Times New Roman" w:cs="Times New Roman"/>
                <w:b/>
                <w:sz w:val="24"/>
              </w:rPr>
              <w:t>all parts of a whole</w:t>
            </w:r>
            <w:r>
              <w:rPr>
                <w:rFonts w:ascii="Times New Roman" w:hAnsi="Times New Roman" w:cs="Times New Roman"/>
                <w:sz w:val="24"/>
              </w:rPr>
              <w:t xml:space="preserve"> and represent a variety of fractions.</w:t>
            </w:r>
          </w:p>
        </w:tc>
        <w:tc>
          <w:tcPr>
            <w:tcW w:w="2682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recognizes each square as a fourth of the kite and uses a variety of fractional representations in each square.</w:t>
            </w:r>
          </w:p>
        </w:tc>
        <w:tc>
          <w:tcPr>
            <w:tcW w:w="2790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recognizes each square as a part of a whole and correctly uses fractions to display this knowledge.</w:t>
            </w:r>
          </w:p>
        </w:tc>
        <w:tc>
          <w:tcPr>
            <w:tcW w:w="2369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correctly represents his or her kite as a whole using the required fractions.</w:t>
            </w:r>
          </w:p>
        </w:tc>
        <w:tc>
          <w:tcPr>
            <w:tcW w:w="2491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does not show understanding of the squares representing a whole and does not display fractional variety.</w:t>
            </w:r>
          </w:p>
        </w:tc>
        <w:tc>
          <w:tcPr>
            <w:tcW w:w="857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076" w:rsidTr="00AA20B5">
        <w:trPr>
          <w:trHeight w:val="1397"/>
        </w:trPr>
        <w:tc>
          <w:tcPr>
            <w:tcW w:w="2893" w:type="dxa"/>
          </w:tcPr>
          <w:p w:rsidR="00D35076" w:rsidRPr="00815423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uses different </w:t>
            </w:r>
            <w:r w:rsidRPr="0082179A">
              <w:rPr>
                <w:rFonts w:ascii="Times New Roman" w:hAnsi="Times New Roman" w:cs="Times New Roman"/>
                <w:b/>
                <w:i/>
                <w:sz w:val="24"/>
              </w:rPr>
              <w:t xml:space="preserve">techniques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82179A">
              <w:rPr>
                <w:rFonts w:ascii="Times New Roman" w:hAnsi="Times New Roman" w:cs="Times New Roman"/>
                <w:b/>
                <w:i/>
                <w:sz w:val="24"/>
              </w:rPr>
              <w:t>art media</w:t>
            </w:r>
            <w:r>
              <w:rPr>
                <w:rFonts w:ascii="Times New Roman" w:hAnsi="Times New Roman" w:cs="Times New Roman"/>
                <w:sz w:val="24"/>
              </w:rPr>
              <w:t xml:space="preserve"> (such as colored pencils, drawing and collage paper) to create a variety of fractions.</w:t>
            </w:r>
          </w:p>
        </w:tc>
        <w:tc>
          <w:tcPr>
            <w:tcW w:w="2682" w:type="dxa"/>
          </w:tcPr>
          <w:p w:rsidR="00D35076" w:rsidRPr="00D41C02" w:rsidRDefault="00036677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provides exceptional designs and artwork that is “outside of the box” and represents each fraction individually.</w:t>
            </w:r>
          </w:p>
        </w:tc>
        <w:tc>
          <w:tcPr>
            <w:tcW w:w="2790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uses additional </w:t>
            </w:r>
            <w:r w:rsidR="00036677">
              <w:rPr>
                <w:rFonts w:ascii="Times New Roman" w:hAnsi="Times New Roman" w:cs="Times New Roman"/>
                <w:sz w:val="24"/>
              </w:rPr>
              <w:t>materials and techniques outside of the classroom that express creativity to represent each fraction.</w:t>
            </w:r>
          </w:p>
        </w:tc>
        <w:tc>
          <w:tcPr>
            <w:tcW w:w="2369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uses provided art materials to create a multitude of designs to represent each fraction.</w:t>
            </w:r>
          </w:p>
        </w:tc>
        <w:tc>
          <w:tcPr>
            <w:tcW w:w="2491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uses art materials to create designs</w:t>
            </w:r>
            <w:r w:rsidR="00A47F32">
              <w:rPr>
                <w:rFonts w:ascii="Times New Roman" w:hAnsi="Times New Roman" w:cs="Times New Roman"/>
                <w:sz w:val="24"/>
              </w:rPr>
              <w:t xml:space="preserve"> to represent each fraction but</w:t>
            </w:r>
            <w:r>
              <w:rPr>
                <w:rFonts w:ascii="Times New Roman" w:hAnsi="Times New Roman" w:cs="Times New Roman"/>
                <w:sz w:val="24"/>
              </w:rPr>
              <w:t xml:space="preserve"> repeats designs over and over.</w:t>
            </w:r>
          </w:p>
        </w:tc>
        <w:tc>
          <w:tcPr>
            <w:tcW w:w="857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076" w:rsidTr="00AA20B5">
        <w:trPr>
          <w:trHeight w:val="1397"/>
        </w:trPr>
        <w:tc>
          <w:tcPr>
            <w:tcW w:w="2893" w:type="dxa"/>
          </w:tcPr>
          <w:p w:rsidR="00D35076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creates </w:t>
            </w:r>
            <w:r w:rsidRPr="0082179A">
              <w:rPr>
                <w:rFonts w:ascii="Times New Roman" w:hAnsi="Times New Roman" w:cs="Times New Roman"/>
                <w:b/>
                <w:i/>
                <w:sz w:val="24"/>
              </w:rPr>
              <w:t>a visual art representation</w:t>
            </w:r>
            <w:r>
              <w:rPr>
                <w:rFonts w:ascii="Times New Roman" w:hAnsi="Times New Roman" w:cs="Times New Roman"/>
                <w:sz w:val="24"/>
              </w:rPr>
              <w:t xml:space="preserve"> that is neat, readable and communicates the understanding of fractions as a whole.</w:t>
            </w:r>
          </w:p>
        </w:tc>
        <w:tc>
          <w:tcPr>
            <w:tcW w:w="2682" w:type="dxa"/>
          </w:tcPr>
          <w:p w:rsidR="00D35076" w:rsidRPr="00D41C02" w:rsidRDefault="00E965EF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5844F" wp14:editId="0631C702">
                      <wp:simplePos x="0" y="0"/>
                      <wp:positionH relativeFrom="column">
                        <wp:posOffset>-1930400</wp:posOffset>
                      </wp:positionH>
                      <wp:positionV relativeFrom="paragraph">
                        <wp:posOffset>1244600</wp:posOffset>
                      </wp:positionV>
                      <wp:extent cx="7612380" cy="624840"/>
                      <wp:effectExtent l="0" t="0" r="2667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238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5EF" w:rsidRPr="00E965EF" w:rsidRDefault="00E965E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E965E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3F2C22" w:rsidRPr="003F2C22" w:rsidRDefault="003F2C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F2C2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858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52pt;margin-top:98pt;width:599.4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3TkwIAALI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" fillcolor="white [3201]" strokeweight=".5pt">
                      <v:textbox>
                        <w:txbxContent>
                          <w:p w:rsidR="00E965EF" w:rsidRPr="00E965EF" w:rsidRDefault="00E965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965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Name:</w:t>
                            </w:r>
                          </w:p>
                          <w:p w:rsidR="003F2C22" w:rsidRPr="003F2C22" w:rsidRDefault="003F2C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F2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2F1">
              <w:rPr>
                <w:rFonts w:ascii="Times New Roman" w:hAnsi="Times New Roman" w:cs="Times New Roman"/>
                <w:sz w:val="24"/>
              </w:rPr>
              <w:t>Student creates an elaborate kite that displays a large variety of visual representations that expresses information through the visual.</w:t>
            </w:r>
          </w:p>
        </w:tc>
        <w:tc>
          <w:tcPr>
            <w:tcW w:w="2790" w:type="dxa"/>
          </w:tcPr>
          <w:p w:rsidR="00D35076" w:rsidRPr="00D41C02" w:rsidRDefault="00B672F1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creates a kite that reveals strong visual representation and show extensive knowledge of fractions as a whole.</w:t>
            </w:r>
          </w:p>
        </w:tc>
        <w:tc>
          <w:tcPr>
            <w:tcW w:w="2369" w:type="dxa"/>
          </w:tcPr>
          <w:p w:rsidR="00D35076" w:rsidRPr="00D41C02" w:rsidRDefault="00B672F1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creates a kite that is easily read and understood with visual aid.</w:t>
            </w:r>
          </w:p>
        </w:tc>
        <w:tc>
          <w:tcPr>
            <w:tcW w:w="2491" w:type="dxa"/>
          </w:tcPr>
          <w:p w:rsidR="00D35076" w:rsidRPr="00D41C02" w:rsidRDefault="00B672F1" w:rsidP="00AA2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creates a kite that provides little visual or information that is not easily read or understood.</w:t>
            </w:r>
          </w:p>
        </w:tc>
        <w:tc>
          <w:tcPr>
            <w:tcW w:w="857" w:type="dxa"/>
          </w:tcPr>
          <w:p w:rsidR="00D35076" w:rsidRPr="00D41C02" w:rsidRDefault="00D35076" w:rsidP="00AA20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57F2" w:rsidRDefault="003F2C22" w:rsidP="00E441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C1142" wp14:editId="49CED5C3">
                <wp:simplePos x="0" y="0"/>
                <wp:positionH relativeFrom="column">
                  <wp:posOffset>7223760</wp:posOffset>
                </wp:positionH>
                <wp:positionV relativeFrom="paragraph">
                  <wp:posOffset>5532120</wp:posOffset>
                </wp:positionV>
                <wp:extent cx="1341120" cy="6172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22" w:rsidRPr="003F2C22" w:rsidRDefault="003F2C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Total </w:t>
                            </w:r>
                            <w:r w:rsidRPr="003F2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Score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C1142" id="Text Box 5" o:spid="_x0000_s1027" type="#_x0000_t202" style="position:absolute;margin-left:568.8pt;margin-top:435.6pt;width:105.6pt;height:4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" fillcolor="white [3201]" strokeweight=".5pt">
                <v:textbox>
                  <w:txbxContent>
                    <w:p w:rsidR="003F2C22" w:rsidRPr="003F2C22" w:rsidRDefault="003F2C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Total </w:t>
                      </w:r>
                      <w:r w:rsidRPr="003F2C22">
                        <w:rPr>
                          <w:rFonts w:ascii="Times New Roman" w:hAnsi="Times New Roman" w:cs="Times New Roman"/>
                          <w:sz w:val="24"/>
                        </w:rPr>
                        <w:t>Score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2BE4" w:rsidRDefault="00752BE4" w:rsidP="00E44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Grade 3 Mathematics</w:t>
      </w:r>
    </w:p>
    <w:p w:rsidR="00752BE4" w:rsidRDefault="00752BE4" w:rsidP="00E44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Standards:</w:t>
      </w:r>
    </w:p>
    <w:p w:rsidR="00680BDF" w:rsidRDefault="00680BDF" w:rsidP="00680BD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BDF">
        <w:rPr>
          <w:rFonts w:ascii="Times New Roman" w:hAnsi="Times New Roman" w:cs="Times New Roman"/>
          <w:b/>
          <w:sz w:val="24"/>
          <w:szCs w:val="24"/>
        </w:rPr>
        <w:t>3. NF.1</w:t>
      </w:r>
      <w:r w:rsidRPr="00977E6A">
        <w:rPr>
          <w:rFonts w:ascii="Times New Roman" w:hAnsi="Times New Roman" w:cs="Times New Roman"/>
          <w:sz w:val="24"/>
          <w:szCs w:val="24"/>
        </w:rPr>
        <w:t>Understand</w:t>
      </w:r>
      <w:r w:rsidRPr="00680BDF">
        <w:rPr>
          <w:rFonts w:ascii="Times New Roman" w:hAnsi="Times New Roman" w:cs="Times New Roman"/>
          <w:sz w:val="24"/>
          <w:szCs w:val="24"/>
        </w:rPr>
        <w:t xml:space="preserve"> a fraction 1/</w:t>
      </w:r>
      <w:r w:rsidRPr="00680BDF">
        <w:rPr>
          <w:rFonts w:ascii="Times New Roman" w:hAnsi="Times New Roman" w:cs="Times New Roman"/>
          <w:iCs/>
          <w:sz w:val="24"/>
          <w:szCs w:val="24"/>
        </w:rPr>
        <w:t>b</w:t>
      </w:r>
      <w:r w:rsidRPr="00680BDF">
        <w:rPr>
          <w:rFonts w:ascii="Times New Roman" w:hAnsi="Times New Roman" w:cs="Times New Roman"/>
          <w:sz w:val="24"/>
          <w:szCs w:val="24"/>
        </w:rPr>
        <w:t xml:space="preserve"> as the quantity formed by 1 part when a whole is partitioned into </w:t>
      </w:r>
      <w:r w:rsidRPr="00680BD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80BDF">
        <w:rPr>
          <w:rFonts w:ascii="Times New Roman" w:hAnsi="Times New Roman" w:cs="Times New Roman"/>
          <w:sz w:val="24"/>
          <w:szCs w:val="24"/>
        </w:rPr>
        <w:t xml:space="preserve"> equal parts; understand a fraction </w:t>
      </w:r>
      <w:r w:rsidRPr="00680BDF">
        <w:rPr>
          <w:rFonts w:ascii="Times New Roman" w:hAnsi="Times New Roman" w:cs="Times New Roman"/>
          <w:iCs/>
          <w:sz w:val="24"/>
          <w:szCs w:val="24"/>
        </w:rPr>
        <w:t>a/b</w:t>
      </w:r>
      <w:r w:rsidRPr="00680BDF">
        <w:rPr>
          <w:rFonts w:ascii="Times New Roman" w:hAnsi="Times New Roman" w:cs="Times New Roman"/>
          <w:sz w:val="24"/>
          <w:szCs w:val="24"/>
        </w:rPr>
        <w:t xml:space="preserve"> as the quantity formed by </w:t>
      </w:r>
      <w:r w:rsidRPr="00680BD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80BDF">
        <w:rPr>
          <w:rFonts w:ascii="Times New Roman" w:hAnsi="Times New Roman" w:cs="Times New Roman"/>
          <w:sz w:val="24"/>
          <w:szCs w:val="24"/>
        </w:rPr>
        <w:t xml:space="preserve"> parts of size 1/</w:t>
      </w:r>
      <w:r w:rsidRPr="00680BDF">
        <w:rPr>
          <w:rFonts w:ascii="Times New Roman" w:hAnsi="Times New Roman" w:cs="Times New Roman"/>
          <w:iCs/>
          <w:sz w:val="24"/>
          <w:szCs w:val="24"/>
        </w:rPr>
        <w:t>b</w:t>
      </w:r>
      <w:r w:rsidRPr="00680BDF">
        <w:rPr>
          <w:rFonts w:ascii="Times New Roman" w:hAnsi="Times New Roman" w:cs="Times New Roman"/>
          <w:sz w:val="24"/>
          <w:szCs w:val="24"/>
        </w:rPr>
        <w:t>.</w:t>
      </w:r>
    </w:p>
    <w:p w:rsidR="003F4810" w:rsidRDefault="003F4810" w:rsidP="00680BD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 xml:space="preserve"> Know the different techniques used to create visual art</w:t>
      </w:r>
    </w:p>
    <w:p w:rsidR="00977E6A" w:rsidRDefault="00977E6A" w:rsidP="00680BD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4.1.5 </w:t>
      </w:r>
      <w:r>
        <w:rPr>
          <w:rFonts w:ascii="Times New Roman" w:hAnsi="Times New Roman" w:cs="Times New Roman"/>
          <w:sz w:val="24"/>
          <w:szCs w:val="24"/>
        </w:rPr>
        <w:t>Know how different visual art media techniques and processes are used to communicate ideas, experience and stories</w:t>
      </w:r>
    </w:p>
    <w:p w:rsidR="003F4810" w:rsidRDefault="003F4810" w:rsidP="003F48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BDF" w:rsidRDefault="00680BDF" w:rsidP="0068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BDF" w:rsidRDefault="00680BDF" w:rsidP="0068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Performance-Based Assessment Lesson: The students will</w:t>
      </w:r>
      <w:r w:rsidR="009217F1">
        <w:rPr>
          <w:rFonts w:ascii="Times New Roman" w:hAnsi="Times New Roman" w:cs="Times New Roman"/>
          <w:sz w:val="24"/>
          <w:szCs w:val="24"/>
        </w:rPr>
        <w:t xml:space="preserve"> each be given four square-</w:t>
      </w:r>
      <w:r w:rsidR="00EA6926">
        <w:rPr>
          <w:rFonts w:ascii="Times New Roman" w:hAnsi="Times New Roman" w:cs="Times New Roman"/>
          <w:sz w:val="24"/>
          <w:szCs w:val="24"/>
        </w:rPr>
        <w:t>shaped</w:t>
      </w:r>
      <w:r w:rsidR="009217F1">
        <w:rPr>
          <w:rFonts w:ascii="Times New Roman" w:hAnsi="Times New Roman" w:cs="Times New Roman"/>
          <w:sz w:val="24"/>
          <w:szCs w:val="24"/>
        </w:rPr>
        <w:t xml:space="preserve"> sheets of</w:t>
      </w:r>
      <w:r w:rsidR="00EA6926">
        <w:rPr>
          <w:rFonts w:ascii="Times New Roman" w:hAnsi="Times New Roman" w:cs="Times New Roman"/>
          <w:sz w:val="24"/>
          <w:szCs w:val="24"/>
        </w:rPr>
        <w:t xml:space="preserve"> paper that needs to be divided by them into </w:t>
      </w:r>
      <w:r w:rsidR="009217F1">
        <w:rPr>
          <w:rFonts w:ascii="Times New Roman" w:hAnsi="Times New Roman" w:cs="Times New Roman"/>
          <w:sz w:val="24"/>
          <w:szCs w:val="24"/>
        </w:rPr>
        <w:t xml:space="preserve">eight, six, three and two parts. </w:t>
      </w:r>
      <w:r w:rsidR="00EA6926">
        <w:rPr>
          <w:rFonts w:ascii="Times New Roman" w:hAnsi="Times New Roman" w:cs="Times New Roman"/>
          <w:sz w:val="24"/>
          <w:szCs w:val="24"/>
        </w:rPr>
        <w:t>Once</w:t>
      </w:r>
      <w:r w:rsidR="009217F1">
        <w:rPr>
          <w:rFonts w:ascii="Times New Roman" w:hAnsi="Times New Roman" w:cs="Times New Roman"/>
          <w:sz w:val="24"/>
          <w:szCs w:val="24"/>
        </w:rPr>
        <w:t xml:space="preserve"> the students divide one square to each of these</w:t>
      </w:r>
      <w:r w:rsidR="00EA6926">
        <w:rPr>
          <w:rFonts w:ascii="Times New Roman" w:hAnsi="Times New Roman" w:cs="Times New Roman"/>
          <w:sz w:val="24"/>
          <w:szCs w:val="24"/>
        </w:rPr>
        <w:t xml:space="preserve"> fractions, the students will color and design the fractions of their wholes to create a variety of fraction possibilities. An example would be the following:</w:t>
      </w:r>
    </w:p>
    <w:p w:rsidR="00EA6926" w:rsidRDefault="00EA6926" w:rsidP="0068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926" w:rsidRDefault="0002154E" w:rsidP="009D0C56">
      <w:pPr>
        <w:tabs>
          <w:tab w:val="center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0D7DFC21" wp14:editId="353E3716">
            <wp:extent cx="373380" cy="853440"/>
            <wp:effectExtent l="19050" t="19050" r="26670" b="22860"/>
            <wp:docPr id="1" name="irc_mi" descr="http://www.publicdomainpictures.net/pictures/40000/nahled/aqua-polka-dot-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cdomainpictures.net/pictures/40000/nahled/aqua-polka-dot-backgrou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85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C4F85">
        <w:rPr>
          <w:noProof/>
        </w:rPr>
        <w:drawing>
          <wp:inline distT="0" distB="0" distL="0" distR="0" wp14:anchorId="2ED40A34" wp14:editId="1798441C">
            <wp:extent cx="388620" cy="854710"/>
            <wp:effectExtent l="19050" t="19050" r="11430" b="21590"/>
            <wp:docPr id="2" name="Picture 2" descr="http://www.circlek.org/Libraries/2013_branding_design_elements/graphic_CKI_horizontal_stripesblue_RGB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rclek.org/Libraries/2013_branding_design_elements/graphic_CKI_horizontal_stripesblue_RGB.sflb.ash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" cy="883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C4F85">
        <w:rPr>
          <w:noProof/>
        </w:rPr>
        <w:drawing>
          <wp:inline distT="0" distB="0" distL="0" distR="0" wp14:anchorId="4779AA22" wp14:editId="2180AA87">
            <wp:extent cx="403860" cy="853440"/>
            <wp:effectExtent l="19050" t="19050" r="15240" b="22860"/>
            <wp:docPr id="3" name="Picture 3" descr="https://s-media-cache-ak0.pinimg.com/236x/1b/ba/5b/1bba5b7ddc3b82d57ee850b7d151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1b/ba/5b/1bba5b7ddc3b82d57ee850b7d1514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85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D0C56">
        <w:rPr>
          <w:rFonts w:ascii="Times New Roman" w:hAnsi="Times New Roman" w:cs="Times New Roman"/>
          <w:sz w:val="24"/>
          <w:szCs w:val="24"/>
        </w:rPr>
        <w:tab/>
      </w:r>
    </w:p>
    <w:p w:rsidR="009217F1" w:rsidRDefault="009217F1" w:rsidP="0068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7F1" w:rsidRPr="00680BDF" w:rsidRDefault="009217F1" w:rsidP="0068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students create their fraction varieties in each square using markers, colored </w:t>
      </w:r>
      <w:r w:rsidR="00A45D9A">
        <w:rPr>
          <w:rFonts w:ascii="Times New Roman" w:hAnsi="Times New Roman" w:cs="Times New Roman"/>
          <w:sz w:val="24"/>
          <w:szCs w:val="24"/>
        </w:rPr>
        <w:t xml:space="preserve">pencils or construction paper, </w:t>
      </w:r>
      <w:r>
        <w:rPr>
          <w:rFonts w:ascii="Times New Roman" w:hAnsi="Times New Roman" w:cs="Times New Roman"/>
          <w:sz w:val="24"/>
          <w:szCs w:val="24"/>
        </w:rPr>
        <w:t>the students will create an “answer key” corresponding with their fractions. If they divided up one square into thirds, they will write that 1/3 is polka dots, 1/3 is stripes and 1/3 is smiley faces. If divided up into sixths, 2/6 is zig-zags, 3/6 is purple and 1/6 is swirls. After each square has been completed, the students will place their square</w:t>
      </w:r>
      <w:r w:rsidR="00A45D9A">
        <w:rPr>
          <w:rFonts w:ascii="Times New Roman" w:hAnsi="Times New Roman" w:cs="Times New Roman"/>
          <w:sz w:val="24"/>
          <w:szCs w:val="24"/>
        </w:rPr>
        <w:t>s together to form a kite shape, including the string of the kite.</w:t>
      </w:r>
      <w:r>
        <w:rPr>
          <w:rFonts w:ascii="Times New Roman" w:hAnsi="Times New Roman" w:cs="Times New Roman"/>
          <w:sz w:val="24"/>
          <w:szCs w:val="24"/>
        </w:rPr>
        <w:t xml:space="preserve"> Inform the students that they also form a whole divided into four parts. The students will place their fraction kites along with their “answer keys” on a display board in the hallway of the school titled, “Flying with Fractions”.</w:t>
      </w:r>
      <w:r w:rsidR="00927A6D">
        <w:rPr>
          <w:rFonts w:ascii="Times New Roman" w:hAnsi="Times New Roman" w:cs="Times New Roman"/>
          <w:sz w:val="24"/>
          <w:szCs w:val="24"/>
        </w:rPr>
        <w:t xml:space="preserve"> This way students create their own fractions with their designs and are required to identify eighths, sixths, fourths, thirds and halves using a real object and visual arts.</w:t>
      </w:r>
    </w:p>
    <w:p w:rsidR="00752BE4" w:rsidRDefault="009D0C56" w:rsidP="00E441CA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130FD0" wp14:editId="2552873D">
            <wp:simplePos x="0" y="0"/>
            <wp:positionH relativeFrom="column">
              <wp:posOffset>1348740</wp:posOffset>
            </wp:positionH>
            <wp:positionV relativeFrom="paragraph">
              <wp:posOffset>87630</wp:posOffset>
            </wp:positionV>
            <wp:extent cx="2393375" cy="1973580"/>
            <wp:effectExtent l="0" t="0" r="6985" b="7620"/>
            <wp:wrapNone/>
            <wp:docPr id="6" name="Picture 6" descr="http://3.bp.blogspot.com/-RHWscU5zy04/T4T6NEtjadI/AAAAAAAABNA/TgS9G8DOXwU/s1600/100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HWscU5zy04/T4T6NEtjadI/AAAAAAAABNA/TgS9G8DOXwU/s1600/100_3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r="3511" b="22641"/>
                    <a:stretch/>
                  </pic:blipFill>
                  <pic:spPr bwMode="auto">
                    <a:xfrm>
                      <a:off x="0" y="0"/>
                      <a:ext cx="23933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C56" w:rsidRPr="00752BE4" w:rsidRDefault="009D0C56" w:rsidP="00E44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Example:</w:t>
      </w:r>
      <w:r w:rsidRPr="009D0C56">
        <w:rPr>
          <w:noProof/>
        </w:rPr>
        <w:t xml:space="preserve"> </w:t>
      </w:r>
      <w:bookmarkStart w:id="0" w:name="_GoBack"/>
      <w:bookmarkEnd w:id="0"/>
    </w:p>
    <w:sectPr w:rsidR="009D0C56" w:rsidRPr="00752BE4" w:rsidSect="00E441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73F"/>
    <w:multiLevelType w:val="hybridMultilevel"/>
    <w:tmpl w:val="E77AF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73B"/>
    <w:multiLevelType w:val="hybridMultilevel"/>
    <w:tmpl w:val="66B48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E3AD8"/>
    <w:multiLevelType w:val="hybridMultilevel"/>
    <w:tmpl w:val="441C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242"/>
    <w:multiLevelType w:val="hybridMultilevel"/>
    <w:tmpl w:val="A03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F2"/>
    <w:rsid w:val="0002154E"/>
    <w:rsid w:val="00036677"/>
    <w:rsid w:val="00143C41"/>
    <w:rsid w:val="00155F8A"/>
    <w:rsid w:val="001C4F85"/>
    <w:rsid w:val="00232BA6"/>
    <w:rsid w:val="002457F2"/>
    <w:rsid w:val="002A598F"/>
    <w:rsid w:val="002F7A65"/>
    <w:rsid w:val="003409E8"/>
    <w:rsid w:val="003F2C22"/>
    <w:rsid w:val="003F4810"/>
    <w:rsid w:val="0044645A"/>
    <w:rsid w:val="004731F3"/>
    <w:rsid w:val="005F76B0"/>
    <w:rsid w:val="00680BDF"/>
    <w:rsid w:val="00752BE4"/>
    <w:rsid w:val="00815423"/>
    <w:rsid w:val="0082179A"/>
    <w:rsid w:val="008A3F6C"/>
    <w:rsid w:val="009217F1"/>
    <w:rsid w:val="00927A6D"/>
    <w:rsid w:val="00977E6A"/>
    <w:rsid w:val="009C46F7"/>
    <w:rsid w:val="009D0C56"/>
    <w:rsid w:val="00A45D9A"/>
    <w:rsid w:val="00A47F32"/>
    <w:rsid w:val="00AA20B5"/>
    <w:rsid w:val="00B672F1"/>
    <w:rsid w:val="00BB69E9"/>
    <w:rsid w:val="00BE2871"/>
    <w:rsid w:val="00CE315F"/>
    <w:rsid w:val="00D35076"/>
    <w:rsid w:val="00D41C02"/>
    <w:rsid w:val="00D44787"/>
    <w:rsid w:val="00E441CA"/>
    <w:rsid w:val="00E72856"/>
    <w:rsid w:val="00E965EF"/>
    <w:rsid w:val="00EA6926"/>
    <w:rsid w:val="00F62D58"/>
    <w:rsid w:val="00F865F1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A1C04-3ADE-4D9B-BE80-24B1332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F2"/>
    <w:pPr>
      <w:spacing w:line="480" w:lineRule="auto"/>
      <w:ind w:left="720"/>
      <w:contextualSpacing/>
    </w:pPr>
  </w:style>
  <w:style w:type="table" w:styleId="TableGrid">
    <w:name w:val="Table Grid"/>
    <w:basedOn w:val="TableNormal"/>
    <w:uiPriority w:val="39"/>
    <w:rsid w:val="00F96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jhiM3d4L7JAhVHQCYKHWN0BboQjRwIBw&amp;url=http://www.publicdomainpictures.net/view-image.php?image%3D36413&amp;bvm=bv.108538919,d.dmo&amp;psig=AFQjCNFnjejK_xURIZXEksmW7tZeSrzSfw&amp;ust=14491999650216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</dc:creator>
  <cp:keywords/>
  <dc:description/>
  <cp:lastModifiedBy>catherine j</cp:lastModifiedBy>
  <cp:revision>41</cp:revision>
  <dcterms:created xsi:type="dcterms:W3CDTF">2015-12-01T02:06:00Z</dcterms:created>
  <dcterms:modified xsi:type="dcterms:W3CDTF">2015-12-04T05:32:00Z</dcterms:modified>
</cp:coreProperties>
</file>